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CC" w:rsidRDefault="00E555CC" w:rsidP="00E555CC">
      <w:pPr>
        <w:pStyle w:val="Normalweb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Trivsel- och ordningsregler</w:t>
      </w:r>
    </w:p>
    <w:p w:rsidR="00E555CC" w:rsidRDefault="00E555CC" w:rsidP="00E555CC">
      <w:pPr>
        <w:pStyle w:val="Normalwebb"/>
        <w:spacing w:before="0" w:beforeAutospacing="0" w:after="0" w:afterAutospacing="0"/>
        <w:jc w:val="center"/>
      </w:pPr>
      <w:bookmarkStart w:id="0" w:name="_GoBack"/>
      <w:bookmarkEnd w:id="0"/>
    </w:p>
    <w:p w:rsidR="00E555CC" w:rsidRDefault="00E555CC" w:rsidP="00E555CC">
      <w:pPr>
        <w:pStyle w:val="Normalwebb"/>
        <w:spacing w:before="240" w:beforeAutospacing="0" w:after="200" w:afterAutospacing="0"/>
      </w:pPr>
      <w:r>
        <w:rPr>
          <w:color w:val="000000"/>
        </w:rPr>
        <w:t>På Sjödalsgymnasiet ska arbetsmiljön kännetecknas av arbetsro och trygghet.</w:t>
      </w:r>
    </w:p>
    <w:p w:rsidR="00E555CC" w:rsidRDefault="00E555CC" w:rsidP="00E555CC">
      <w:pPr>
        <w:pStyle w:val="Normalweb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Vi bemöter varandra lugnt och vänligt.</w:t>
      </w:r>
    </w:p>
    <w:p w:rsidR="00E555CC" w:rsidRDefault="00E555CC" w:rsidP="00E555CC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Våra relationer präglas av ömsesidig respekt.</w:t>
      </w:r>
    </w:p>
    <w:p w:rsidR="00E555CC" w:rsidRDefault="00E555CC" w:rsidP="00E555CC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Vi är rädda om vår gemensamma arbetsmiljö.</w:t>
      </w:r>
    </w:p>
    <w:p w:rsidR="00E555CC" w:rsidRDefault="00E555CC" w:rsidP="00E555CC">
      <w:pPr>
        <w:pStyle w:val="Normalwebb"/>
        <w:numPr>
          <w:ilvl w:val="0"/>
          <w:numId w:val="1"/>
        </w:numPr>
        <w:spacing w:before="0" w:beforeAutospacing="0" w:after="200" w:afterAutospacing="0"/>
        <w:ind w:right="-183"/>
        <w:textAlignment w:val="baseline"/>
        <w:rPr>
          <w:color w:val="000000"/>
        </w:rPr>
      </w:pPr>
      <w:r>
        <w:rPr>
          <w:color w:val="000000"/>
        </w:rPr>
        <w:t>Vi tar hänsyn till de som arbetar och besöker andra verksamheter i huset. Det innebär till exempel att vi undviker att åka hiss och lämnar den ledig till de som ska besöka vårdcentralen.</w:t>
      </w:r>
    </w:p>
    <w:p w:rsidR="00E555CC" w:rsidRDefault="00E555CC" w:rsidP="00E555CC">
      <w:pPr>
        <w:pStyle w:val="Normalwebb"/>
        <w:spacing w:before="240" w:beforeAutospacing="0" w:after="200" w:afterAutospacing="0"/>
      </w:pPr>
      <w:r>
        <w:rPr>
          <w:color w:val="000000"/>
        </w:rPr>
        <w:t>Ordningsregler för klassrum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Läraren leder lektionen och samtliga elever ska följa lärarens instruktioner och anvisningar.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Enligt skollagen är privat användning av mobiltelefoner och annan elektronisk utrustning förbjuden under lektionstid. Telefonerna bör förvaras i skåpet. Om elever får lyssna på musik ska detta göras med lurar via datorn.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Alla elever har fasta platser i klassrummet – dessa ska hållas!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Dörren låses vid lektionsstart. Läraren avgör när försenade elever släpps in. Försenade elever smyger in och sätter sig på anvisad plats. Vid upprepade sena ankomster kontaktar mentor vårdnadshavare.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Dator får endast användas när och på det sätt som läraren bestämt. Locket ska alltid vara nedfällt på datorn vid lektionsstart.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Till varje lektion medt</w:t>
      </w:r>
      <w:r>
        <w:rPr>
          <w:color w:val="000000"/>
          <w:shd w:val="clear" w:color="auto" w:fill="FFFFFF"/>
        </w:rPr>
        <w:t>as läromedel, block, penna och dator, om inget annat särskilt angetts av läraren. Om en elev inte har med sig det material som krävs för att delta i undervisningen så anses eleven inte deltagit i undervis</w:t>
      </w:r>
      <w:r>
        <w:rPr>
          <w:color w:val="000000"/>
        </w:rPr>
        <w:t>ningen.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Ingen mat eller fika i klassrummen. Undervisande lärare bestämmer om drycker är tillåtna. Tomma burkar och flaskor läggs i återvinningskärl.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Elev som stör undervisningen och inte följer lärarens anvisningar, trots lärares tillrättavisning, får lämna klassrummet och vårdnadshavare kontaktas.</w:t>
      </w:r>
    </w:p>
    <w:p w:rsidR="00E555CC" w:rsidRDefault="00E555CC" w:rsidP="00E555CC">
      <w:pPr>
        <w:pStyle w:val="Normalwebb"/>
        <w:numPr>
          <w:ilvl w:val="0"/>
          <w:numId w:val="2"/>
        </w:numPr>
        <w:spacing w:before="200" w:beforeAutospacing="0" w:after="440" w:afterAutospacing="0"/>
        <w:textAlignment w:val="baseline"/>
        <w:rPr>
          <w:color w:val="000000"/>
        </w:rPr>
      </w:pPr>
      <w:r>
        <w:rPr>
          <w:color w:val="000000"/>
        </w:rPr>
        <w:t>Toalettbesök görs under raster mellan lektioner.</w:t>
      </w:r>
    </w:p>
    <w:p w:rsidR="00E555CC" w:rsidRDefault="00E555CC" w:rsidP="00E555CC">
      <w:pPr>
        <w:pStyle w:val="Normalweb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Kapitel 5 i Skollagen (2010:800)  handlar om trygghet och </w:t>
      </w:r>
      <w:proofErr w:type="spellStart"/>
      <w:r>
        <w:rPr>
          <w:color w:val="000000"/>
          <w:sz w:val="22"/>
          <w:szCs w:val="22"/>
        </w:rPr>
        <w:t>studiero</w:t>
      </w:r>
      <w:proofErr w:type="spellEnd"/>
      <w:r>
        <w:rPr>
          <w:color w:val="000000"/>
          <w:sz w:val="22"/>
          <w:szCs w:val="22"/>
        </w:rPr>
        <w:t>. Där står det att alla elever ska ha en skolmiljö där utbildningen präglas av trygghet och undervisningen av studier</w:t>
      </w:r>
      <w:r>
        <w:rPr>
          <w:color w:val="262626"/>
        </w:rPr>
        <w:t>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Studiero</w:t>
      </w:r>
      <w:proofErr w:type="spellEnd"/>
      <w:r>
        <w:rPr>
          <w:color w:val="000000"/>
          <w:sz w:val="22"/>
          <w:szCs w:val="22"/>
        </w:rPr>
        <w:t xml:space="preserve"> innebär att det finns goda förutsättningar för eleverna att koncentrera sig på </w:t>
      </w:r>
      <w:proofErr w:type="spellStart"/>
      <w:r>
        <w:rPr>
          <w:color w:val="000000"/>
          <w:sz w:val="22"/>
          <w:szCs w:val="22"/>
        </w:rPr>
        <w:t>undervisningen.Vilka</w:t>
      </w:r>
      <w:proofErr w:type="spellEnd"/>
      <w:r>
        <w:rPr>
          <w:color w:val="000000"/>
          <w:sz w:val="22"/>
          <w:szCs w:val="22"/>
        </w:rPr>
        <w:t xml:space="preserve"> disciplinära åtgärder skolor får ta till om en elev inte följer uppsatta regler och stör tryggheten och </w:t>
      </w:r>
      <w:proofErr w:type="spellStart"/>
      <w:r>
        <w:rPr>
          <w:color w:val="000000"/>
          <w:sz w:val="22"/>
          <w:szCs w:val="22"/>
        </w:rPr>
        <w:t>studieron</w:t>
      </w:r>
      <w:proofErr w:type="spellEnd"/>
      <w:r>
        <w:rPr>
          <w:color w:val="000000"/>
          <w:sz w:val="22"/>
          <w:szCs w:val="22"/>
        </w:rPr>
        <w:t xml:space="preserve"> framgår också i kap. 5 i skollagen.</w:t>
      </w:r>
    </w:p>
    <w:p w:rsidR="00204B07" w:rsidRDefault="00204B07"/>
    <w:sectPr w:rsidR="0020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36E5"/>
    <w:multiLevelType w:val="multilevel"/>
    <w:tmpl w:val="494C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B4DBE"/>
    <w:multiLevelType w:val="multilevel"/>
    <w:tmpl w:val="4EF8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CC"/>
    <w:rsid w:val="00204B07"/>
    <w:rsid w:val="00E5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4F26"/>
  <w15:chartTrackingRefBased/>
  <w15:docId w15:val="{0708AC82-AF51-43B4-B421-DC89504F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5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1831</Characters>
  <Application>Microsoft Office Word</Application>
  <DocSecurity>0</DocSecurity>
  <Lines>15</Lines>
  <Paragraphs>4</Paragraphs>
  <ScaleCrop>false</ScaleCrop>
  <Company>Huddinge kommun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Bauersfeld, Richard</dc:creator>
  <cp:keywords/>
  <dc:description/>
  <cp:lastModifiedBy>Bauersfeld, Richard</cp:lastModifiedBy>
  <cp:revision>1</cp:revision>
  <dcterms:created xsi:type="dcterms:W3CDTF">2023-09-15T08:19:00Z</dcterms:created>
  <dcterms:modified xsi:type="dcterms:W3CDTF">2023-09-15T08:19:00Z</dcterms:modified>
</cp:coreProperties>
</file>